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31862" w14:textId="764C322A" w:rsidR="0020715D" w:rsidRDefault="0020715D" w:rsidP="0020715D">
      <w:pPr>
        <w:pStyle w:val="CRCoverPage"/>
        <w:tabs>
          <w:tab w:val="right" w:pos="9639"/>
        </w:tabs>
        <w:spacing w:after="0"/>
        <w:rPr>
          <w:b/>
          <w:i/>
          <w:noProof/>
          <w:sz w:val="28"/>
        </w:rPr>
      </w:pPr>
      <w:r w:rsidRPr="00F754A6">
        <w:rPr>
          <w:b/>
          <w:bCs/>
          <w:noProof/>
          <w:sz w:val="24"/>
        </w:rPr>
        <w:t>3GPP TSG-RAN WG2 Meeting #10</w:t>
      </w:r>
      <w:r>
        <w:rPr>
          <w:b/>
          <w:bCs/>
          <w:noProof/>
          <w:sz w:val="24"/>
        </w:rPr>
        <w:t>2</w:t>
      </w:r>
      <w:r>
        <w:rPr>
          <w:b/>
          <w:i/>
          <w:noProof/>
          <w:sz w:val="24"/>
        </w:rPr>
        <w:t xml:space="preserve"> </w:t>
      </w:r>
      <w:r>
        <w:rPr>
          <w:b/>
          <w:i/>
          <w:noProof/>
          <w:sz w:val="28"/>
        </w:rPr>
        <w:tab/>
      </w:r>
      <w:r w:rsidRPr="002B7098">
        <w:rPr>
          <w:rFonts w:hint="eastAsia"/>
          <w:b/>
          <w:bCs/>
          <w:noProof/>
          <w:sz w:val="28"/>
        </w:rPr>
        <w:t>R</w:t>
      </w:r>
      <w:r w:rsidRPr="002B7098">
        <w:rPr>
          <w:b/>
          <w:bCs/>
          <w:noProof/>
          <w:sz w:val="28"/>
        </w:rPr>
        <w:t>2</w:t>
      </w:r>
      <w:r w:rsidRPr="002B7098">
        <w:rPr>
          <w:rFonts w:hint="eastAsia"/>
          <w:b/>
          <w:bCs/>
          <w:noProof/>
          <w:sz w:val="28"/>
        </w:rPr>
        <w:t>-</w:t>
      </w:r>
      <w:r w:rsidRPr="002B7098">
        <w:rPr>
          <w:b/>
          <w:bCs/>
          <w:noProof/>
          <w:sz w:val="28"/>
        </w:rPr>
        <w:t>18071</w:t>
      </w:r>
      <w:r>
        <w:rPr>
          <w:b/>
          <w:bCs/>
          <w:noProof/>
          <w:sz w:val="28"/>
        </w:rPr>
        <w:t>66</w:t>
      </w:r>
      <w:bookmarkStart w:id="0" w:name="_GoBack"/>
      <w:bookmarkEnd w:id="0"/>
    </w:p>
    <w:p w14:paraId="26FB438A" w14:textId="65A33E4E" w:rsidR="0020715D" w:rsidRDefault="0020715D" w:rsidP="0020715D">
      <w:pPr>
        <w:pStyle w:val="CRCoverPage"/>
        <w:outlineLvl w:val="0"/>
        <w:rPr>
          <w:b/>
          <w:noProof/>
          <w:sz w:val="24"/>
        </w:rPr>
      </w:pPr>
      <w:r>
        <w:rPr>
          <w:b/>
          <w:noProof/>
          <w:sz w:val="24"/>
        </w:rPr>
        <w:t>Busan</w:t>
      </w:r>
      <w:r w:rsidRPr="00F754A6">
        <w:rPr>
          <w:b/>
          <w:noProof/>
          <w:sz w:val="24"/>
        </w:rPr>
        <w:t xml:space="preserve">, </w:t>
      </w:r>
      <w:r>
        <w:rPr>
          <w:b/>
          <w:noProof/>
          <w:sz w:val="24"/>
        </w:rPr>
        <w:t>South Korea</w:t>
      </w:r>
      <w:r w:rsidRPr="00F754A6">
        <w:rPr>
          <w:b/>
          <w:noProof/>
          <w:sz w:val="24"/>
        </w:rPr>
        <w:t xml:space="preserve">, </w:t>
      </w:r>
      <w:r>
        <w:rPr>
          <w:b/>
          <w:noProof/>
          <w:sz w:val="24"/>
        </w:rPr>
        <w:t>21st - 25th May</w:t>
      </w:r>
      <w:r w:rsidRPr="00F754A6">
        <w:rPr>
          <w:b/>
          <w:noProof/>
          <w:sz w:val="24"/>
        </w:rPr>
        <w:t xml:space="preserve"> 2018</w:t>
      </w:r>
      <w:r w:rsidRPr="0020715D">
        <w:rPr>
          <w:rFonts w:hint="eastAsia"/>
          <w:b/>
          <w:bCs/>
          <w:noProof/>
          <w:sz w:val="28"/>
        </w:rPr>
        <w:t xml:space="preserve"> </w:t>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r>
      <w:r>
        <w:rPr>
          <w:b/>
          <w:bCs/>
          <w:noProof/>
          <w:sz w:val="28"/>
        </w:rPr>
        <w:tab/>
        <w:t xml:space="preserve"> </w:t>
      </w:r>
      <w:r w:rsidRPr="0020715D">
        <w:rPr>
          <w:rFonts w:hint="eastAsia"/>
          <w:b/>
          <w:bCs/>
          <w:i/>
          <w:noProof/>
          <w:sz w:val="26"/>
          <w:szCs w:val="26"/>
        </w:rPr>
        <w:t>R</w:t>
      </w:r>
      <w:r w:rsidRPr="0020715D">
        <w:rPr>
          <w:b/>
          <w:bCs/>
          <w:i/>
          <w:noProof/>
          <w:sz w:val="26"/>
          <w:szCs w:val="26"/>
        </w:rPr>
        <w:t>2</w:t>
      </w:r>
      <w:r w:rsidRPr="0020715D">
        <w:rPr>
          <w:rFonts w:hint="eastAsia"/>
          <w:b/>
          <w:bCs/>
          <w:i/>
          <w:noProof/>
          <w:sz w:val="26"/>
          <w:szCs w:val="26"/>
        </w:rPr>
        <w:t>-</w:t>
      </w:r>
      <w:r w:rsidRPr="0020715D">
        <w:rPr>
          <w:b/>
          <w:bCs/>
          <w:i/>
          <w:noProof/>
          <w:sz w:val="26"/>
          <w:szCs w:val="26"/>
        </w:rPr>
        <w:t>1807174</w:t>
      </w:r>
    </w:p>
    <w:p w14:paraId="49379CFB" w14:textId="77777777" w:rsidR="00CD4C7B" w:rsidRPr="00B266B0" w:rsidRDefault="00CD4C7B" w:rsidP="00CD4C7B">
      <w:pPr>
        <w:pStyle w:val="Header"/>
        <w:rPr>
          <w:bCs/>
          <w:noProof w:val="0"/>
          <w:sz w:val="24"/>
        </w:rPr>
      </w:pPr>
    </w:p>
    <w:p w14:paraId="758E2B30" w14:textId="35A195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09F4">
        <w:rPr>
          <w:rFonts w:cs="Arial"/>
          <w:b/>
          <w:bCs/>
          <w:sz w:val="24"/>
          <w:lang w:eastAsia="ja-JP"/>
        </w:rPr>
        <w:t>9.22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1E518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0725">
        <w:rPr>
          <w:rFonts w:ascii="Arial" w:hAnsi="Arial" w:cs="Arial"/>
          <w:b/>
          <w:bCs/>
          <w:sz w:val="24"/>
        </w:rPr>
        <w:t>Throughput measurement for Carrier Aggregation</w:t>
      </w:r>
    </w:p>
    <w:p w14:paraId="3AC3A0B1" w14:textId="4AE753F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0725" w:rsidRPr="00A273BE">
        <w:rPr>
          <w:rFonts w:ascii="Arial" w:hAnsi="Arial" w:cs="Arial"/>
          <w:b/>
          <w:bCs/>
          <w:sz w:val="24"/>
        </w:rPr>
        <w:t>LTE_CA_enh-Core</w:t>
      </w:r>
      <w:r w:rsidR="002B09F4">
        <w:rPr>
          <w:rFonts w:ascii="Arial" w:hAnsi="Arial" w:cs="Arial"/>
          <w:b/>
          <w:bCs/>
          <w:sz w:val="24"/>
        </w:rPr>
        <w:t>, TEI15 -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8BC4648" w14:textId="556AA60E" w:rsidR="009E0725" w:rsidRPr="006E13D1" w:rsidRDefault="009E0725" w:rsidP="009E0725">
      <w:pPr>
        <w:jc w:val="both"/>
      </w:pPr>
      <w:r>
        <w:t>Standardized eNB measurements in TS36.314 were never tailored to reflect CA operation and benefits. L</w:t>
      </w:r>
      <w:r w:rsidRPr="003F2BB2">
        <w:t>imitation</w:t>
      </w:r>
      <w:r>
        <w:t>s</w:t>
      </w:r>
      <w:r w:rsidRPr="003F2BB2">
        <w:t xml:space="preserve"> </w:t>
      </w:r>
      <w:r>
        <w:t xml:space="preserve">of the eNB measurements in new deployments </w:t>
      </w:r>
      <w:r w:rsidRPr="003F2BB2">
        <w:t xml:space="preserve">become a </w:t>
      </w:r>
      <w:r>
        <w:t xml:space="preserve">deficiency </w:t>
      </w:r>
      <w:r w:rsidRPr="003F2BB2">
        <w:t xml:space="preserve">for </w:t>
      </w:r>
      <w:r>
        <w:t>operators wishing to observe CA. In this contribution we discuss the limitation of evaluating IP scheduled throughput for CA UEs with part of data transmitted via SCells and propose standard amendments.</w:t>
      </w:r>
    </w:p>
    <w:p w14:paraId="127ACA6D" w14:textId="535EF1EA" w:rsidR="00CD4C7B" w:rsidRPr="00417622" w:rsidRDefault="00CD4C7B" w:rsidP="00CD4C7B">
      <w:pPr>
        <w:pStyle w:val="Heading1"/>
      </w:pPr>
      <w:r w:rsidRPr="00417622">
        <w:t>2</w:t>
      </w:r>
      <w:r w:rsidRPr="00417622">
        <w:tab/>
      </w:r>
      <w:r w:rsidR="00417622" w:rsidRPr="00417622">
        <w:t xml:space="preserve">Discussion </w:t>
      </w:r>
    </w:p>
    <w:p w14:paraId="603F322E" w14:textId="15591F0F" w:rsidR="00434762" w:rsidRDefault="00434762" w:rsidP="00434762">
      <w:pPr>
        <w:autoSpaceDE w:val="0"/>
        <w:autoSpaceDN w:val="0"/>
        <w:adjustRightInd w:val="0"/>
        <w:jc w:val="both"/>
      </w:pPr>
      <w:r>
        <w:t xml:space="preserve">In Carrier </w:t>
      </w:r>
      <w:r w:rsidR="002B09F4">
        <w:t>Aggregation</w:t>
      </w:r>
      <w:r>
        <w:t xml:space="preserve"> mode, f</w:t>
      </w:r>
      <w:r w:rsidRPr="00434762">
        <w:t xml:space="preserve">rom the higher-layer perspective, each CC appears as a separate cell with its own Cell ID. A UE that is configured for carrier aggregation connects to Primary Serving Cell (the “PCell”) and </w:t>
      </w:r>
      <w:r>
        <w:t>one or more</w:t>
      </w:r>
      <w:r w:rsidRPr="00434762">
        <w:t xml:space="preserve"> Secondary Serving Cells (“SCells”). The number of serving cells that can be configured depends on the aggregation capability of a UE. A single Radio Resource Control (RRC) connection is established with the PCell, which controls </w:t>
      </w:r>
      <w:r w:rsidR="002B09F4">
        <w:t>all the CCs configured for a UE and</w:t>
      </w:r>
      <w:r w:rsidRPr="00434762">
        <w:t xml:space="preserve"> </w:t>
      </w:r>
      <w:r w:rsidR="002B09F4">
        <w:t xml:space="preserve">SCells are simply considered as additional transmission resources.  </w:t>
      </w:r>
    </w:p>
    <w:p w14:paraId="2A81E8D2" w14:textId="57D63D24" w:rsidR="002B09F4" w:rsidRDefault="002B09F4" w:rsidP="002B09F4">
      <w:pPr>
        <w:pStyle w:val="00BodyText"/>
        <w:jc w:val="both"/>
        <w:rPr>
          <w:rFonts w:ascii="Times New Roman" w:hAnsi="Times New Roman"/>
          <w:sz w:val="20"/>
          <w:lang w:val="en-GB"/>
        </w:rPr>
      </w:pPr>
      <w:r>
        <w:rPr>
          <w:rFonts w:ascii="Times New Roman" w:hAnsi="Times New Roman"/>
          <w:sz w:val="20"/>
          <w:lang w:val="en-GB"/>
        </w:rPr>
        <w:t xml:space="preserve">AS already discussed in [1], current standard allows two types of Scheduled IP Throughput measurement: </w:t>
      </w:r>
    </w:p>
    <w:p w14:paraId="54CD787C" w14:textId="77777777" w:rsidR="002B09F4" w:rsidRDefault="002B09F4" w:rsidP="002B09F4">
      <w:pPr>
        <w:pStyle w:val="00BodyText"/>
        <w:numPr>
          <w:ilvl w:val="0"/>
          <w:numId w:val="6"/>
        </w:numPr>
        <w:jc w:val="both"/>
        <w:rPr>
          <w:rFonts w:ascii="Times New Roman" w:hAnsi="Times New Roman"/>
          <w:sz w:val="20"/>
          <w:lang w:val="en-GB"/>
        </w:rPr>
      </w:pPr>
      <w:r>
        <w:rPr>
          <w:rFonts w:ascii="Times New Roman" w:hAnsi="Times New Roman"/>
          <w:sz w:val="20"/>
          <w:lang w:val="en-GB"/>
        </w:rPr>
        <w:t xml:space="preserve">Scheduled IP Throughput (per QCI per UE), and </w:t>
      </w:r>
    </w:p>
    <w:p w14:paraId="69940FBA" w14:textId="77777777" w:rsidR="002B09F4" w:rsidRDefault="002B09F4" w:rsidP="002B09F4">
      <w:pPr>
        <w:pStyle w:val="00BodyText"/>
        <w:numPr>
          <w:ilvl w:val="0"/>
          <w:numId w:val="6"/>
        </w:numPr>
        <w:jc w:val="both"/>
        <w:rPr>
          <w:rFonts w:ascii="Times New Roman" w:hAnsi="Times New Roman"/>
          <w:sz w:val="20"/>
          <w:lang w:val="en-GB"/>
        </w:rPr>
      </w:pPr>
      <w:r>
        <w:rPr>
          <w:rFonts w:ascii="Times New Roman" w:hAnsi="Times New Roman"/>
          <w:sz w:val="20"/>
          <w:lang w:val="en-GB"/>
        </w:rPr>
        <w:t>Scheduled IP Throughput for MDT purposes (per RAB per UE, per UE)</w:t>
      </w:r>
    </w:p>
    <w:p w14:paraId="5B187B25" w14:textId="733A25E0" w:rsidR="002B09F4" w:rsidRPr="002B09F4" w:rsidRDefault="002B09F4" w:rsidP="002B09F4">
      <w:pPr>
        <w:pStyle w:val="00BodyText"/>
        <w:jc w:val="both"/>
        <w:rPr>
          <w:rFonts w:ascii="Times New Roman" w:hAnsi="Times New Roman"/>
          <w:sz w:val="20"/>
          <w:lang w:val="en-GB"/>
        </w:rPr>
      </w:pPr>
      <w:r>
        <w:rPr>
          <w:rFonts w:ascii="Times New Roman" w:hAnsi="Times New Roman"/>
          <w:sz w:val="20"/>
          <w:lang w:val="en-GB"/>
        </w:rPr>
        <w:t>a</w:t>
      </w:r>
      <w:r w:rsidRPr="002B09F4">
        <w:rPr>
          <w:rFonts w:ascii="Times New Roman" w:hAnsi="Times New Roman"/>
          <w:sz w:val="20"/>
          <w:lang w:val="en-GB"/>
        </w:rPr>
        <w:t>nd none of these metrics distinguish CA and non-CA mode nor SCell activation of a UE</w:t>
      </w:r>
      <w:r>
        <w:rPr>
          <w:rFonts w:ascii="Times New Roman" w:hAnsi="Times New Roman"/>
          <w:sz w:val="20"/>
          <w:lang w:val="en-GB"/>
        </w:rPr>
        <w:t>.</w:t>
      </w:r>
    </w:p>
    <w:p w14:paraId="4A51433A" w14:textId="45C67033" w:rsidR="002B09F4" w:rsidRDefault="002B09F4" w:rsidP="002B09F4">
      <w:pPr>
        <w:autoSpaceDE w:val="0"/>
        <w:autoSpaceDN w:val="0"/>
        <w:adjustRightInd w:val="0"/>
        <w:jc w:val="both"/>
      </w:pPr>
      <w:r w:rsidRPr="002B09F4">
        <w:t>The basic principle of Inter eNB CA can be to divide data on PDCP layer between PCell and SCell(s).</w:t>
      </w:r>
      <w:r>
        <w:rPr>
          <w:rFonts w:ascii="Courier New" w:hAnsi="Courier New" w:cs="Courier New"/>
        </w:rPr>
        <w:t xml:space="preserve"> </w:t>
      </w:r>
      <w:r>
        <w:t xml:space="preserve">While for the sake of simplicity, eNB measurement for multiple CCs of CA activated from a single node can be handled internally, </w:t>
      </w:r>
      <w:r w:rsidR="00B243B5">
        <w:t xml:space="preserve">for the </w:t>
      </w:r>
      <w:r w:rsidR="00CB18D4">
        <w:t xml:space="preserve">UE that is served </w:t>
      </w:r>
      <w:r>
        <w:t>by</w:t>
      </w:r>
      <w:r w:rsidRPr="00434762">
        <w:t xml:space="preserve"> SCells that are even from different eNBs,</w:t>
      </w:r>
      <w:r>
        <w:t xml:space="preserve"> t</w:t>
      </w:r>
      <w:r w:rsidRPr="00434762">
        <w:t>he communication between PCell and SCells in terms of Inter eNB Carrier Aggregation</w:t>
      </w:r>
      <w:r>
        <w:t xml:space="preserve">, will significantly contribute to the calculation of data transmission time. In this case, </w:t>
      </w:r>
      <w:r w:rsidRPr="002B09F4">
        <w:t>PDCP PDUs are sent from PCell to SCell over X2 interface</w:t>
      </w:r>
      <w:r>
        <w:t>, impacting the IP Scheduled Throughput results.</w:t>
      </w:r>
    </w:p>
    <w:p w14:paraId="3867CFED" w14:textId="5ABB93BF" w:rsidR="002B09F4" w:rsidRDefault="002B09F4" w:rsidP="002B09F4">
      <w:pPr>
        <w:rPr>
          <w:b/>
        </w:rPr>
      </w:pPr>
      <w:r>
        <w:rPr>
          <w:b/>
        </w:rPr>
        <w:t xml:space="preserve">Observation 1: </w:t>
      </w:r>
      <w:r w:rsidRPr="002B09F4">
        <w:t>The Scheduled IP Throughput measurement</w:t>
      </w:r>
      <w:r>
        <w:t>s are</w:t>
      </w:r>
      <w:r w:rsidRPr="002B09F4">
        <w:t xml:space="preserve"> not reliable to monitor end user throughput whic</w:t>
      </w:r>
      <w:r>
        <w:t>h results from activated Scells, specifically for inter eNB CA.</w:t>
      </w:r>
    </w:p>
    <w:p w14:paraId="4A725E72" w14:textId="36E56DC1" w:rsidR="002B09F4" w:rsidRDefault="002B09F4" w:rsidP="0045386A">
      <w:pPr>
        <w:autoSpaceDE w:val="0"/>
        <w:autoSpaceDN w:val="0"/>
        <w:adjustRightInd w:val="0"/>
        <w:jc w:val="both"/>
      </w:pPr>
      <w:r w:rsidRPr="002B09F4">
        <w:t xml:space="preserve">According to TS 36.314 IP scheduled throughput is to measure PDCP SDU volume transmitted to UE and divide it by UE’s total time with data in the buffer excluding the portion related to last TTIs emptying the buffer. </w:t>
      </w:r>
      <w:r>
        <w:t xml:space="preserve">This principle requires clarification in case of inter eNB CA, as e.g. </w:t>
      </w:r>
      <w:r w:rsidRPr="002B09F4">
        <w:t xml:space="preserve">the total time in inter eNB CA case concerns </w:t>
      </w:r>
      <w:r>
        <w:t xml:space="preserve">additional </w:t>
      </w:r>
      <w:r w:rsidRPr="002B09F4">
        <w:t xml:space="preserve">interaction time </w:t>
      </w:r>
      <w:r>
        <w:t xml:space="preserve">needed </w:t>
      </w:r>
      <w:r w:rsidRPr="002B09F4">
        <w:t>between eNB_1 and</w:t>
      </w:r>
      <w:r>
        <w:t xml:space="preserve"> eNB_2. In addition, the interpretation when the SCell </w:t>
      </w:r>
      <w:r w:rsidRPr="002B09F4">
        <w:t xml:space="preserve">buffer physically located in other eNB </w:t>
      </w:r>
      <w:r>
        <w:t xml:space="preserve">can be understood as non-empty remains totally open. </w:t>
      </w:r>
    </w:p>
    <w:p w14:paraId="7F56D6DE" w14:textId="77777777" w:rsidR="002B09F4" w:rsidRPr="002B09F4" w:rsidRDefault="002B09F4" w:rsidP="002B09F4">
      <w:pPr>
        <w:autoSpaceDE w:val="0"/>
        <w:autoSpaceDN w:val="0"/>
        <w:adjustRightInd w:val="0"/>
        <w:jc w:val="both"/>
      </w:pPr>
      <w:r w:rsidRPr="002B09F4">
        <w:t>To achieve comparable and reliable results, we believe the following clarifications should be made for inter eNB CA IP Scheduled Throughput measurement:</w:t>
      </w:r>
    </w:p>
    <w:p w14:paraId="00112E07" w14:textId="303149C7" w:rsidR="002B09F4" w:rsidRPr="002B09F4" w:rsidRDefault="002B09F4" w:rsidP="009A5494">
      <w:pPr>
        <w:pStyle w:val="ListParagraph"/>
        <w:numPr>
          <w:ilvl w:val="0"/>
          <w:numId w:val="9"/>
        </w:numPr>
        <w:autoSpaceDE w:val="0"/>
        <w:autoSpaceDN w:val="0"/>
        <w:adjustRightInd w:val="0"/>
        <w:jc w:val="both"/>
        <w:rPr>
          <w:sz w:val="20"/>
          <w:szCs w:val="20"/>
          <w:lang w:val="en-GB"/>
        </w:rPr>
      </w:pPr>
      <w:r w:rsidRPr="002B09F4">
        <w:rPr>
          <w:sz w:val="20"/>
          <w:szCs w:val="20"/>
        </w:rPr>
        <w:t xml:space="preserve">the SCell RLC buffer physically located in other eNB shall be considered to be not-empty at the point of time the PCell sent PDCP data to this SCell regardless what is the point in time the data received in RLC SCell layer. This proposal would address the end user expectation of data reception, i.e. they are acting like they would be counted in PCell RLC buffer in intra eNB CA. In case of start of a new burst when counting is started after first portion of data related to this burst is sent to UE it is assumed that firstly PDCP data are to be considered for transmission in PCell and after that in SCell (s), i.e. that the determination of the point in time first portion of </w:t>
      </w:r>
      <w:r w:rsidRPr="002B09F4">
        <w:rPr>
          <w:sz w:val="20"/>
          <w:szCs w:val="20"/>
        </w:rPr>
        <w:lastRenderedPageBreak/>
        <w:t>data related to this burst is sent to UE is done in PCell (no further message exchange between P and S Cell(s) is needed)</w:t>
      </w:r>
    </w:p>
    <w:p w14:paraId="6DE82FDB" w14:textId="77777777" w:rsidR="002B09F4" w:rsidRPr="002B09F4" w:rsidRDefault="002B09F4" w:rsidP="002B09F4">
      <w:pPr>
        <w:pStyle w:val="ListParagraph"/>
        <w:autoSpaceDE w:val="0"/>
        <w:autoSpaceDN w:val="0"/>
        <w:adjustRightInd w:val="0"/>
        <w:ind w:left="774"/>
        <w:jc w:val="both"/>
        <w:rPr>
          <w:sz w:val="20"/>
          <w:szCs w:val="20"/>
          <w:lang w:val="en-GB"/>
        </w:rPr>
      </w:pPr>
    </w:p>
    <w:p w14:paraId="2E1F71C0" w14:textId="757488A0" w:rsidR="002B09F4" w:rsidRPr="002B09F4" w:rsidRDefault="002B09F4" w:rsidP="002B09F4">
      <w:pPr>
        <w:pStyle w:val="ListParagraph"/>
        <w:numPr>
          <w:ilvl w:val="0"/>
          <w:numId w:val="11"/>
        </w:numPr>
        <w:autoSpaceDE w:val="0"/>
        <w:autoSpaceDN w:val="0"/>
        <w:adjustRightInd w:val="0"/>
        <w:jc w:val="both"/>
        <w:rPr>
          <w:sz w:val="20"/>
          <w:szCs w:val="20"/>
          <w:lang w:val="en-GB"/>
        </w:rPr>
      </w:pPr>
      <w:r w:rsidRPr="002B09F4">
        <w:rPr>
          <w:sz w:val="20"/>
          <w:szCs w:val="20"/>
          <w:lang w:val="en-GB"/>
        </w:rPr>
        <w:t>having data in the buffer is when either PCell’s RLC buffer or at least one of the RLC buffer of SCell(s) located i</w:t>
      </w:r>
      <w:r>
        <w:rPr>
          <w:sz w:val="20"/>
          <w:szCs w:val="20"/>
          <w:lang w:val="en-GB"/>
        </w:rPr>
        <w:t>n other eNB has some data in it</w:t>
      </w:r>
    </w:p>
    <w:p w14:paraId="075B96DD" w14:textId="77777777" w:rsidR="002B09F4" w:rsidRPr="002B09F4" w:rsidRDefault="002B09F4" w:rsidP="0045386A">
      <w:pPr>
        <w:pStyle w:val="ListParagraph"/>
        <w:autoSpaceDE w:val="0"/>
        <w:autoSpaceDN w:val="0"/>
        <w:adjustRightInd w:val="0"/>
        <w:jc w:val="both"/>
        <w:rPr>
          <w:sz w:val="20"/>
          <w:szCs w:val="20"/>
          <w:lang w:val="en-GB"/>
        </w:rPr>
      </w:pPr>
    </w:p>
    <w:p w14:paraId="610A02DE" w14:textId="3D1B0268" w:rsidR="002B09F4" w:rsidRPr="002B09F4" w:rsidRDefault="002B09F4" w:rsidP="0045386A">
      <w:pPr>
        <w:pStyle w:val="ListParagraph"/>
        <w:numPr>
          <w:ilvl w:val="0"/>
          <w:numId w:val="11"/>
        </w:numPr>
        <w:autoSpaceDE w:val="0"/>
        <w:autoSpaceDN w:val="0"/>
        <w:adjustRightInd w:val="0"/>
        <w:jc w:val="both"/>
        <w:rPr>
          <w:sz w:val="20"/>
          <w:szCs w:val="20"/>
          <w:lang w:val="en-GB"/>
        </w:rPr>
      </w:pPr>
      <w:r w:rsidRPr="002B09F4">
        <w:rPr>
          <w:sz w:val="20"/>
          <w:szCs w:val="20"/>
          <w:lang w:val="en-GB"/>
        </w:rPr>
        <w:t xml:space="preserve">the time </w:t>
      </w:r>
      <w:r>
        <w:rPr>
          <w:sz w:val="20"/>
          <w:szCs w:val="20"/>
          <w:lang w:val="en-GB"/>
        </w:rPr>
        <w:t xml:space="preserve">of a </w:t>
      </w:r>
      <w:r w:rsidRPr="002B09F4">
        <w:rPr>
          <w:sz w:val="20"/>
          <w:szCs w:val="20"/>
          <w:lang w:val="en-GB"/>
        </w:rPr>
        <w:t xml:space="preserve">given PDCP SDU sent from PCell eNB (eNB1) to SCell eNB (eNB2) is in RLC buffer from PCell eNB1 perspective </w:t>
      </w:r>
      <w:r>
        <w:rPr>
          <w:sz w:val="20"/>
          <w:szCs w:val="20"/>
          <w:lang w:val="en-GB"/>
        </w:rPr>
        <w:t>should measurethe</w:t>
      </w:r>
      <w:r w:rsidRPr="002B09F4">
        <w:rPr>
          <w:sz w:val="20"/>
          <w:szCs w:val="20"/>
          <w:lang w:val="en-GB"/>
        </w:rPr>
        <w:t xml:space="preserve"> time needed to travel from PCell eNB (eNB1) to SCell eNB (eNB2) via X2 interface and time data related to </w:t>
      </w:r>
      <w:r>
        <w:rPr>
          <w:sz w:val="20"/>
          <w:szCs w:val="20"/>
          <w:lang w:val="en-GB"/>
        </w:rPr>
        <w:t>the</w:t>
      </w:r>
      <w:r w:rsidRPr="002B09F4">
        <w:rPr>
          <w:sz w:val="20"/>
          <w:szCs w:val="20"/>
          <w:lang w:val="en-GB"/>
        </w:rPr>
        <w:t xml:space="preserve"> PDCP SDU spent in RLC buffer in the SCell eNB2 (excluding portion related to last TTIs)  </w:t>
      </w:r>
    </w:p>
    <w:p w14:paraId="6225FFBE" w14:textId="77777777" w:rsidR="002B09F4" w:rsidRPr="002B09F4" w:rsidRDefault="002B09F4" w:rsidP="002B09F4">
      <w:pPr>
        <w:pStyle w:val="ListParagraph"/>
        <w:jc w:val="both"/>
        <w:rPr>
          <w:sz w:val="20"/>
          <w:szCs w:val="20"/>
          <w:lang w:val="en-GB"/>
        </w:rPr>
      </w:pPr>
    </w:p>
    <w:p w14:paraId="66D0F4A9" w14:textId="5CBD29B6" w:rsidR="002B09F4" w:rsidRPr="002B09F4" w:rsidRDefault="002B09F4" w:rsidP="002B09F4">
      <w:pPr>
        <w:autoSpaceDE w:val="0"/>
        <w:autoSpaceDN w:val="0"/>
        <w:adjustRightInd w:val="0"/>
        <w:jc w:val="both"/>
      </w:pPr>
      <w:r w:rsidRPr="002B09F4">
        <w:t>A</w:t>
      </w:r>
      <w:r>
        <w:t xml:space="preserve">dditionally, </w:t>
      </w:r>
      <w:r w:rsidRPr="002B09F4">
        <w:t xml:space="preserve">a massive and frequent X2 message exchange between the PCell and SCell eNBs is not feasible </w:t>
      </w:r>
      <w:r>
        <w:t>and should not become a requirement for the measurements be avoided. Therefore, the calculations should consider additional contributing factors but rely</w:t>
      </w:r>
      <w:r w:rsidRPr="002B09F4">
        <w:t xml:space="preserve"> on averaged val</w:t>
      </w:r>
      <w:r>
        <w:t xml:space="preserve">ues of X2 transmission time. </w:t>
      </w:r>
    </w:p>
    <w:p w14:paraId="0F7BD091" w14:textId="77777777" w:rsidR="00B940D2" w:rsidRDefault="00B940D2" w:rsidP="00417622">
      <w:pPr>
        <w:pStyle w:val="wordsection1"/>
        <w:rPr>
          <w:rFonts w:ascii="Calibri" w:hAnsi="Calibri"/>
          <w:sz w:val="22"/>
          <w:szCs w:val="22"/>
          <w:lang w:val="en-US"/>
        </w:rPr>
      </w:pPr>
    </w:p>
    <w:p w14:paraId="43DBA7D4" w14:textId="0217803F" w:rsidR="00FD64DD" w:rsidRPr="00797CFD" w:rsidRDefault="00FD64DD" w:rsidP="00B634ED">
      <w:r w:rsidRPr="009C4E55">
        <w:rPr>
          <w:b/>
        </w:rPr>
        <w:t>Proposal:</w:t>
      </w:r>
      <w:r w:rsidRPr="00797CFD">
        <w:t xml:space="preserve"> </w:t>
      </w:r>
      <w:r w:rsidR="002B09F4">
        <w:t>Adopt Scheduled IP Throughput in TS36.314 to reflect measurement requirement for inter eNB CA.</w:t>
      </w:r>
    </w:p>
    <w:p w14:paraId="72DF3240" w14:textId="1CA95257" w:rsidR="00D0479C" w:rsidRPr="00D0479C" w:rsidRDefault="00D0479C" w:rsidP="00B634ED">
      <w:r w:rsidRPr="00D0479C">
        <w:t>Co</w:t>
      </w:r>
      <w:r w:rsidR="009C4E55">
        <w:t>rresponding CR is provi</w:t>
      </w:r>
      <w:r>
        <w:t>ded in [</w:t>
      </w:r>
      <w:r w:rsidR="002B09F4">
        <w:t>2</w:t>
      </w:r>
      <w:r w:rsidRPr="00D0479C">
        <w:t>].</w:t>
      </w:r>
    </w:p>
    <w:p w14:paraId="5FF0E443" w14:textId="6D0711AE" w:rsidR="00CD4C7B" w:rsidRPr="002B09F4" w:rsidRDefault="00CD4C7B" w:rsidP="00CD4C7B">
      <w:pPr>
        <w:pStyle w:val="Heading1"/>
      </w:pPr>
      <w:r w:rsidRPr="002B09F4">
        <w:t>3</w:t>
      </w:r>
      <w:r w:rsidRPr="002B09F4">
        <w:tab/>
      </w:r>
      <w:r w:rsidR="00904506" w:rsidRPr="002B09F4">
        <w:t xml:space="preserve">Conclusion </w:t>
      </w:r>
    </w:p>
    <w:p w14:paraId="065FE8F4" w14:textId="77777777" w:rsidR="002B09F4" w:rsidRDefault="002B09F4" w:rsidP="002B09F4">
      <w:pPr>
        <w:rPr>
          <w:b/>
        </w:rPr>
      </w:pPr>
      <w:r>
        <w:rPr>
          <w:b/>
        </w:rPr>
        <w:t xml:space="preserve">Observation 1: </w:t>
      </w:r>
      <w:r w:rsidRPr="002B09F4">
        <w:t>The Scheduled IP Throughput measurement</w:t>
      </w:r>
      <w:r>
        <w:t>s are</w:t>
      </w:r>
      <w:r w:rsidRPr="002B09F4">
        <w:t xml:space="preserve"> not reliable to monitor end user throughput whic</w:t>
      </w:r>
      <w:r>
        <w:t>h results from activated Scells, specifically for inter eNB CA.</w:t>
      </w:r>
    </w:p>
    <w:p w14:paraId="26AD66B9" w14:textId="77777777" w:rsidR="002B09F4" w:rsidRPr="00797CFD" w:rsidRDefault="002B09F4" w:rsidP="002B09F4">
      <w:r w:rsidRPr="009C4E55">
        <w:rPr>
          <w:b/>
        </w:rPr>
        <w:t>Proposal:</w:t>
      </w:r>
      <w:r w:rsidRPr="00797CFD">
        <w:t xml:space="preserve"> </w:t>
      </w:r>
      <w:r>
        <w:t>Adopt Scheduled IP Throughput in TS36.314 to reflect measurement requirement for inter eNB CA.</w:t>
      </w:r>
    </w:p>
    <w:p w14:paraId="654A8DA3" w14:textId="77777777" w:rsidR="002B09F4" w:rsidRPr="00D0479C" w:rsidRDefault="002B09F4" w:rsidP="002B09F4">
      <w:r w:rsidRPr="00D0479C">
        <w:t>Co</w:t>
      </w:r>
      <w:r>
        <w:t>rresponding CR is provided in [2</w:t>
      </w:r>
      <w:r w:rsidRPr="00D0479C">
        <w:t>].</w:t>
      </w:r>
    </w:p>
    <w:p w14:paraId="327951D1" w14:textId="77777777" w:rsidR="0095092B" w:rsidRPr="0095092B" w:rsidRDefault="0095092B" w:rsidP="0095092B"/>
    <w:p w14:paraId="0FDCFAC2" w14:textId="77777777" w:rsidR="00CD4C7B" w:rsidRPr="006E13D1" w:rsidRDefault="00CD4C7B" w:rsidP="00CD4C7B">
      <w:pPr>
        <w:pStyle w:val="Heading1"/>
      </w:pPr>
      <w:r w:rsidRPr="006E13D1">
        <w:t>References</w:t>
      </w:r>
    </w:p>
    <w:p w14:paraId="5DAEB309" w14:textId="3E496040" w:rsidR="002B09F4" w:rsidRPr="002B09F4" w:rsidRDefault="002B09F4" w:rsidP="00774774">
      <w:pPr>
        <w:numPr>
          <w:ilvl w:val="0"/>
          <w:numId w:val="4"/>
        </w:numPr>
        <w:overflowPunct w:val="0"/>
        <w:autoSpaceDE w:val="0"/>
        <w:autoSpaceDN w:val="0"/>
        <w:adjustRightInd w:val="0"/>
        <w:textAlignment w:val="baseline"/>
        <w:rPr>
          <w:i/>
        </w:rPr>
      </w:pPr>
      <w:r w:rsidRPr="002B09F4">
        <w:t>R2-161645</w:t>
      </w:r>
      <w:r>
        <w:t>,</w:t>
      </w:r>
      <w:r>
        <w:tab/>
      </w:r>
      <w:r w:rsidRPr="002B09F4">
        <w:rPr>
          <w:i/>
        </w:rPr>
        <w:t>Throughput measurement for Carrier Aggregation</w:t>
      </w:r>
      <w:r>
        <w:tab/>
        <w:t>Nokia Networks, Alcatel-Lucent</w:t>
      </w:r>
    </w:p>
    <w:p w14:paraId="656CC063" w14:textId="542EF3B2" w:rsidR="00F2761B" w:rsidRPr="00F2761B" w:rsidRDefault="00F2761B" w:rsidP="00774774">
      <w:pPr>
        <w:numPr>
          <w:ilvl w:val="0"/>
          <w:numId w:val="4"/>
        </w:numPr>
        <w:overflowPunct w:val="0"/>
        <w:autoSpaceDE w:val="0"/>
        <w:autoSpaceDN w:val="0"/>
        <w:adjustRightInd w:val="0"/>
        <w:textAlignment w:val="baseline"/>
        <w:rPr>
          <w:i/>
        </w:rPr>
      </w:pPr>
      <w:r>
        <w:t>R2-1</w:t>
      </w:r>
      <w:r w:rsidR="000B27C2">
        <w:t>805684</w:t>
      </w:r>
      <w:r>
        <w:t xml:space="preserve">, </w:t>
      </w:r>
      <w:r w:rsidR="009E0725" w:rsidRPr="009E0725">
        <w:rPr>
          <w:i/>
        </w:rPr>
        <w:t>Scheduled</w:t>
      </w:r>
      <w:r w:rsidR="009E0725">
        <w:t xml:space="preserve"> </w:t>
      </w:r>
      <w:r w:rsidR="000B27C2">
        <w:t xml:space="preserve">IP </w:t>
      </w:r>
      <w:r w:rsidR="009E0725">
        <w:rPr>
          <w:i/>
        </w:rPr>
        <w:t xml:space="preserve">Throughput measurement for inter eNB CA </w:t>
      </w:r>
      <w:r w:rsidRPr="00F2761B">
        <w:rPr>
          <w:i/>
        </w:rPr>
        <w:t xml:space="preserve">, </w:t>
      </w:r>
      <w:r w:rsidR="009E0725">
        <w:t>Nokia, Nokia Shanghai Bell</w:t>
      </w:r>
    </w:p>
    <w:p w14:paraId="7F799E46" w14:textId="77777777" w:rsidR="00B754E7" w:rsidRPr="006E13D1" w:rsidRDefault="00B754E7" w:rsidP="00B754E7">
      <w:pPr>
        <w:overflowPunct w:val="0"/>
        <w:autoSpaceDE w:val="0"/>
        <w:autoSpaceDN w:val="0"/>
        <w:adjustRightInd w:val="0"/>
        <w:textAlignment w:val="baseline"/>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D540" w14:textId="77777777" w:rsidR="00A4321F" w:rsidRDefault="00A4321F">
      <w:r>
        <w:separator/>
      </w:r>
    </w:p>
  </w:endnote>
  <w:endnote w:type="continuationSeparator" w:id="0">
    <w:p w14:paraId="01C6D165" w14:textId="77777777" w:rsidR="00A4321F" w:rsidRDefault="00A4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BE5B5" w14:textId="77777777" w:rsidR="00A4321F" w:rsidRDefault="00A4321F">
      <w:r>
        <w:separator/>
      </w:r>
    </w:p>
  </w:footnote>
  <w:footnote w:type="continuationSeparator" w:id="0">
    <w:p w14:paraId="0BFCFDF5" w14:textId="77777777" w:rsidR="00A4321F" w:rsidRDefault="00A43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B37AE"/>
    <w:multiLevelType w:val="hybridMultilevel"/>
    <w:tmpl w:val="9BCA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2E4E"/>
    <w:multiLevelType w:val="hybridMultilevel"/>
    <w:tmpl w:val="272C343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6B661D"/>
    <w:multiLevelType w:val="hybridMultilevel"/>
    <w:tmpl w:val="643EF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D03773"/>
    <w:multiLevelType w:val="hybridMultilevel"/>
    <w:tmpl w:val="CE9013C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5A855F11"/>
    <w:multiLevelType w:val="hybridMultilevel"/>
    <w:tmpl w:val="0A7E009E"/>
    <w:lvl w:ilvl="0" w:tplc="A240FDE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026619"/>
    <w:multiLevelType w:val="hybridMultilevel"/>
    <w:tmpl w:val="8040AC1A"/>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FAC"/>
    <w:rsid w:val="00033397"/>
    <w:rsid w:val="00040095"/>
    <w:rsid w:val="00080512"/>
    <w:rsid w:val="00090468"/>
    <w:rsid w:val="000B27C2"/>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0715D"/>
    <w:rsid w:val="0022606D"/>
    <w:rsid w:val="00231728"/>
    <w:rsid w:val="002747EC"/>
    <w:rsid w:val="002855BF"/>
    <w:rsid w:val="002B09F4"/>
    <w:rsid w:val="002F0D22"/>
    <w:rsid w:val="003172DC"/>
    <w:rsid w:val="00325AE3"/>
    <w:rsid w:val="00326069"/>
    <w:rsid w:val="0035462D"/>
    <w:rsid w:val="00364B41"/>
    <w:rsid w:val="003B40AD"/>
    <w:rsid w:val="003B4E69"/>
    <w:rsid w:val="003C4E37"/>
    <w:rsid w:val="003E16BE"/>
    <w:rsid w:val="004006E8"/>
    <w:rsid w:val="00401855"/>
    <w:rsid w:val="00417622"/>
    <w:rsid w:val="00434762"/>
    <w:rsid w:val="0045386A"/>
    <w:rsid w:val="00477455"/>
    <w:rsid w:val="004A1C9A"/>
    <w:rsid w:val="004A1F7B"/>
    <w:rsid w:val="004C44D2"/>
    <w:rsid w:val="004D3578"/>
    <w:rsid w:val="004D380D"/>
    <w:rsid w:val="004E213A"/>
    <w:rsid w:val="00503171"/>
    <w:rsid w:val="00506C28"/>
    <w:rsid w:val="00534DA0"/>
    <w:rsid w:val="00543E6C"/>
    <w:rsid w:val="00565087"/>
    <w:rsid w:val="0056573F"/>
    <w:rsid w:val="00570F70"/>
    <w:rsid w:val="0058383A"/>
    <w:rsid w:val="00611566"/>
    <w:rsid w:val="00646D99"/>
    <w:rsid w:val="00656910"/>
    <w:rsid w:val="006C66D8"/>
    <w:rsid w:val="006D1E24"/>
    <w:rsid w:val="006E1417"/>
    <w:rsid w:val="006F6A2C"/>
    <w:rsid w:val="00710201"/>
    <w:rsid w:val="007342B5"/>
    <w:rsid w:val="00734A5B"/>
    <w:rsid w:val="007361E6"/>
    <w:rsid w:val="00744E76"/>
    <w:rsid w:val="00757D40"/>
    <w:rsid w:val="00774774"/>
    <w:rsid w:val="00781F0F"/>
    <w:rsid w:val="0078727C"/>
    <w:rsid w:val="0079049D"/>
    <w:rsid w:val="00793DC5"/>
    <w:rsid w:val="00797CFD"/>
    <w:rsid w:val="007B18D8"/>
    <w:rsid w:val="007C095F"/>
    <w:rsid w:val="007E4F7A"/>
    <w:rsid w:val="008028A4"/>
    <w:rsid w:val="00813245"/>
    <w:rsid w:val="008768CA"/>
    <w:rsid w:val="00877EF9"/>
    <w:rsid w:val="00880559"/>
    <w:rsid w:val="00881876"/>
    <w:rsid w:val="008B5306"/>
    <w:rsid w:val="008D2E4D"/>
    <w:rsid w:val="0090271F"/>
    <w:rsid w:val="00902DB9"/>
    <w:rsid w:val="00904506"/>
    <w:rsid w:val="0090466A"/>
    <w:rsid w:val="00935FFB"/>
    <w:rsid w:val="00936071"/>
    <w:rsid w:val="00940212"/>
    <w:rsid w:val="00942EC2"/>
    <w:rsid w:val="0095092B"/>
    <w:rsid w:val="00961B32"/>
    <w:rsid w:val="00970DB3"/>
    <w:rsid w:val="00974BB0"/>
    <w:rsid w:val="009A0AF3"/>
    <w:rsid w:val="009B07CD"/>
    <w:rsid w:val="009C19E9"/>
    <w:rsid w:val="009C4E55"/>
    <w:rsid w:val="009D74A6"/>
    <w:rsid w:val="009E0725"/>
    <w:rsid w:val="00A10F02"/>
    <w:rsid w:val="00A14C91"/>
    <w:rsid w:val="00A204CA"/>
    <w:rsid w:val="00A4321F"/>
    <w:rsid w:val="00A53724"/>
    <w:rsid w:val="00A82346"/>
    <w:rsid w:val="00A9671C"/>
    <w:rsid w:val="00AA1553"/>
    <w:rsid w:val="00B05962"/>
    <w:rsid w:val="00B15449"/>
    <w:rsid w:val="00B243B5"/>
    <w:rsid w:val="00B27303"/>
    <w:rsid w:val="00B47FD1"/>
    <w:rsid w:val="00B516BB"/>
    <w:rsid w:val="00B634ED"/>
    <w:rsid w:val="00B754E7"/>
    <w:rsid w:val="00B940D2"/>
    <w:rsid w:val="00BC3555"/>
    <w:rsid w:val="00C12B51"/>
    <w:rsid w:val="00C12C05"/>
    <w:rsid w:val="00C24650"/>
    <w:rsid w:val="00C33079"/>
    <w:rsid w:val="00C83A13"/>
    <w:rsid w:val="00C9068C"/>
    <w:rsid w:val="00C92967"/>
    <w:rsid w:val="00CA3D0C"/>
    <w:rsid w:val="00CA654B"/>
    <w:rsid w:val="00CB18D4"/>
    <w:rsid w:val="00CD4C7B"/>
    <w:rsid w:val="00D0479C"/>
    <w:rsid w:val="00D258BA"/>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95395"/>
    <w:rsid w:val="00EC4A25"/>
    <w:rsid w:val="00F025A2"/>
    <w:rsid w:val="00F07388"/>
    <w:rsid w:val="00F2026E"/>
    <w:rsid w:val="00F2210A"/>
    <w:rsid w:val="00F2761B"/>
    <w:rsid w:val="00F37743"/>
    <w:rsid w:val="00F54A3D"/>
    <w:rsid w:val="00F54CB0"/>
    <w:rsid w:val="00F653B8"/>
    <w:rsid w:val="00F71B89"/>
    <w:rsid w:val="00F7353C"/>
    <w:rsid w:val="00F76F8F"/>
    <w:rsid w:val="00F97D1A"/>
    <w:rsid w:val="00FA1266"/>
    <w:rsid w:val="00FB36FA"/>
    <w:rsid w:val="00FC1192"/>
    <w:rsid w:val="00FC169A"/>
    <w:rsid w:val="00FD64D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5545AC3C-5769-4C40-AEF4-D213DC7F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basedOn w:val="DefaultParagraphFont"/>
    <w:link w:val="Doc-text2"/>
    <w:locked/>
    <w:rsid w:val="0058383A"/>
    <w:rPr>
      <w:rFonts w:ascii="Arial" w:hAnsi="Arial" w:cs="Arial"/>
    </w:rPr>
  </w:style>
  <w:style w:type="paragraph" w:customStyle="1" w:styleId="Doc-text2">
    <w:name w:val="Doc-text2"/>
    <w:basedOn w:val="Normal"/>
    <w:link w:val="Doc-text2Char"/>
    <w:rsid w:val="0058383A"/>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58383A"/>
    <w:rPr>
      <w:rFonts w:ascii="Arial" w:hAnsi="Arial" w:cs="Arial"/>
    </w:rPr>
  </w:style>
  <w:style w:type="paragraph" w:customStyle="1" w:styleId="Doc-title">
    <w:name w:val="Doc-title"/>
    <w:basedOn w:val="Normal"/>
    <w:link w:val="Doc-titleChar"/>
    <w:rsid w:val="0058383A"/>
    <w:pPr>
      <w:spacing w:before="60" w:after="0"/>
      <w:ind w:left="1259" w:hanging="1259"/>
    </w:pPr>
    <w:rPr>
      <w:rFonts w:ascii="Arial" w:hAnsi="Arial" w:cs="Arial"/>
      <w:lang w:eastAsia="en-GB"/>
    </w:rPr>
  </w:style>
  <w:style w:type="character" w:customStyle="1" w:styleId="TALCar">
    <w:name w:val="TAL Car"/>
    <w:link w:val="TAL"/>
    <w:rsid w:val="00B634ED"/>
    <w:rPr>
      <w:rFonts w:ascii="Arial" w:hAnsi="Arial"/>
      <w:sz w:val="18"/>
      <w:lang w:eastAsia="en-US"/>
    </w:rPr>
  </w:style>
  <w:style w:type="character" w:customStyle="1" w:styleId="TAHCar">
    <w:name w:val="TAH Car"/>
    <w:link w:val="TAH"/>
    <w:locked/>
    <w:rsid w:val="00B634ED"/>
    <w:rPr>
      <w:rFonts w:ascii="Arial" w:hAnsi="Arial"/>
      <w:b/>
      <w:sz w:val="18"/>
      <w:lang w:eastAsia="en-US"/>
    </w:rPr>
  </w:style>
  <w:style w:type="character" w:customStyle="1" w:styleId="THChar">
    <w:name w:val="TH Char"/>
    <w:link w:val="TH"/>
    <w:rsid w:val="00B634ED"/>
    <w:rPr>
      <w:rFonts w:ascii="Arial" w:hAnsi="Arial"/>
      <w:b/>
      <w:lang w:eastAsia="en-US"/>
    </w:rPr>
  </w:style>
  <w:style w:type="character" w:customStyle="1" w:styleId="PLChar">
    <w:name w:val="PL Char"/>
    <w:link w:val="PL"/>
    <w:rsid w:val="00B634ED"/>
    <w:rPr>
      <w:rFonts w:ascii="Courier New" w:hAnsi="Courier New"/>
      <w:noProof/>
      <w:sz w:val="16"/>
      <w:lang w:eastAsia="en-US"/>
    </w:rPr>
  </w:style>
  <w:style w:type="paragraph" w:customStyle="1" w:styleId="wordsection1">
    <w:name w:val="wordsection1"/>
    <w:basedOn w:val="Normal"/>
    <w:uiPriority w:val="99"/>
    <w:rsid w:val="00417622"/>
    <w:pPr>
      <w:spacing w:after="0"/>
    </w:pPr>
    <w:rPr>
      <w:rFonts w:eastAsia="Calibri"/>
      <w:sz w:val="24"/>
      <w:szCs w:val="24"/>
      <w:lang w:eastAsia="ko-KR"/>
    </w:rPr>
  </w:style>
  <w:style w:type="character" w:customStyle="1" w:styleId="NOChar">
    <w:name w:val="NO Char"/>
    <w:link w:val="NO"/>
    <w:rsid w:val="00B940D2"/>
    <w:rPr>
      <w:lang w:eastAsia="en-US"/>
    </w:rPr>
  </w:style>
  <w:style w:type="paragraph" w:styleId="CommentText">
    <w:name w:val="annotation text"/>
    <w:basedOn w:val="Normal"/>
    <w:link w:val="CommentTextChar"/>
    <w:rsid w:val="00B940D2"/>
  </w:style>
  <w:style w:type="character" w:customStyle="1" w:styleId="CommentTextChar">
    <w:name w:val="Comment Text Char"/>
    <w:basedOn w:val="DefaultParagraphFont"/>
    <w:link w:val="CommentText"/>
    <w:rsid w:val="00B940D2"/>
    <w:rPr>
      <w:lang w:eastAsia="en-US"/>
    </w:rPr>
  </w:style>
  <w:style w:type="paragraph" w:styleId="CommentSubject">
    <w:name w:val="annotation subject"/>
    <w:basedOn w:val="CommentText"/>
    <w:next w:val="CommentText"/>
    <w:link w:val="CommentSubjectChar"/>
    <w:rsid w:val="00B940D2"/>
    <w:rPr>
      <w:b/>
      <w:bCs/>
    </w:rPr>
  </w:style>
  <w:style w:type="character" w:customStyle="1" w:styleId="CommentSubjectChar">
    <w:name w:val="Comment Subject Char"/>
    <w:basedOn w:val="CommentTextChar"/>
    <w:link w:val="CommentSubject"/>
    <w:rsid w:val="00B940D2"/>
    <w:rPr>
      <w:b/>
      <w:bCs/>
      <w:lang w:eastAsia="en-US"/>
    </w:rPr>
  </w:style>
  <w:style w:type="character" w:customStyle="1" w:styleId="Heading3Char">
    <w:name w:val="Heading 3 Char"/>
    <w:basedOn w:val="DefaultParagraphFont"/>
    <w:link w:val="Heading3"/>
    <w:rsid w:val="002B09F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09F4"/>
    <w:rPr>
      <w:rFonts w:ascii="Arial" w:hAnsi="Arial"/>
      <w:sz w:val="24"/>
      <w:lang w:eastAsia="en-US"/>
    </w:rPr>
  </w:style>
  <w:style w:type="paragraph" w:styleId="Caption">
    <w:name w:val="caption"/>
    <w:basedOn w:val="Normal"/>
    <w:next w:val="Normal"/>
    <w:semiHidden/>
    <w:unhideWhenUsed/>
    <w:qFormat/>
    <w:rsid w:val="002B09F4"/>
    <w:rPr>
      <w:b/>
      <w:bCs/>
    </w:rPr>
  </w:style>
  <w:style w:type="paragraph" w:customStyle="1" w:styleId="00BodyText">
    <w:name w:val="00 BodyText"/>
    <w:basedOn w:val="Normal"/>
    <w:rsid w:val="002B09F4"/>
    <w:pPr>
      <w:spacing w:after="220"/>
    </w:pPr>
    <w:rPr>
      <w:rFonts w:ascii="Arial" w:hAnsi="Arial"/>
      <w:sz w:val="22"/>
      <w:lang w:val="en-US"/>
    </w:rPr>
  </w:style>
  <w:style w:type="table" w:styleId="TableGrid">
    <w:name w:val="Table Grid"/>
    <w:basedOn w:val="TableNormal"/>
    <w:rsid w:val="002B09F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09F4"/>
    <w:pPr>
      <w:spacing w:after="0"/>
      <w:ind w:left="720"/>
      <w:contextualSpacing/>
    </w:pPr>
    <w:rPr>
      <w:sz w:val="24"/>
      <w:szCs w:val="24"/>
      <w:lang w:val="en-US"/>
    </w:rPr>
  </w:style>
  <w:style w:type="character" w:styleId="PlaceholderText">
    <w:name w:val="Placeholder Text"/>
    <w:basedOn w:val="DefaultParagraphFont"/>
    <w:uiPriority w:val="99"/>
    <w:semiHidden/>
    <w:rsid w:val="002B09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9528">
      <w:bodyDiv w:val="1"/>
      <w:marLeft w:val="0"/>
      <w:marRight w:val="0"/>
      <w:marTop w:val="0"/>
      <w:marBottom w:val="0"/>
      <w:divBdr>
        <w:top w:val="none" w:sz="0" w:space="0" w:color="auto"/>
        <w:left w:val="none" w:sz="0" w:space="0" w:color="auto"/>
        <w:bottom w:val="none" w:sz="0" w:space="0" w:color="auto"/>
        <w:right w:val="none" w:sz="0" w:space="0" w:color="auto"/>
      </w:divBdr>
    </w:div>
    <w:div w:id="194581624">
      <w:bodyDiv w:val="1"/>
      <w:marLeft w:val="0"/>
      <w:marRight w:val="0"/>
      <w:marTop w:val="0"/>
      <w:marBottom w:val="0"/>
      <w:divBdr>
        <w:top w:val="none" w:sz="0" w:space="0" w:color="auto"/>
        <w:left w:val="none" w:sz="0" w:space="0" w:color="auto"/>
        <w:bottom w:val="none" w:sz="0" w:space="0" w:color="auto"/>
        <w:right w:val="none" w:sz="0" w:space="0" w:color="auto"/>
      </w:divBdr>
    </w:div>
    <w:div w:id="465510030">
      <w:bodyDiv w:val="1"/>
      <w:marLeft w:val="0"/>
      <w:marRight w:val="0"/>
      <w:marTop w:val="0"/>
      <w:marBottom w:val="0"/>
      <w:divBdr>
        <w:top w:val="none" w:sz="0" w:space="0" w:color="auto"/>
        <w:left w:val="none" w:sz="0" w:space="0" w:color="auto"/>
        <w:bottom w:val="none" w:sz="0" w:space="0" w:color="auto"/>
        <w:right w:val="none" w:sz="0" w:space="0" w:color="auto"/>
      </w:divBdr>
    </w:div>
    <w:div w:id="723721573">
      <w:bodyDiv w:val="1"/>
      <w:marLeft w:val="0"/>
      <w:marRight w:val="0"/>
      <w:marTop w:val="0"/>
      <w:marBottom w:val="0"/>
      <w:divBdr>
        <w:top w:val="none" w:sz="0" w:space="0" w:color="auto"/>
        <w:left w:val="none" w:sz="0" w:space="0" w:color="auto"/>
        <w:bottom w:val="none" w:sz="0" w:space="0" w:color="auto"/>
        <w:right w:val="none" w:sz="0" w:space="0" w:color="auto"/>
      </w:divBdr>
    </w:div>
    <w:div w:id="7439941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30423196">
      <w:bodyDiv w:val="1"/>
      <w:marLeft w:val="0"/>
      <w:marRight w:val="0"/>
      <w:marTop w:val="0"/>
      <w:marBottom w:val="0"/>
      <w:divBdr>
        <w:top w:val="none" w:sz="0" w:space="0" w:color="auto"/>
        <w:left w:val="none" w:sz="0" w:space="0" w:color="auto"/>
        <w:bottom w:val="none" w:sz="0" w:space="0" w:color="auto"/>
        <w:right w:val="none" w:sz="0" w:space="0" w:color="auto"/>
      </w:divBdr>
    </w:div>
    <w:div w:id="1211501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5709190">
      <w:bodyDiv w:val="1"/>
      <w:marLeft w:val="0"/>
      <w:marRight w:val="0"/>
      <w:marTop w:val="0"/>
      <w:marBottom w:val="0"/>
      <w:divBdr>
        <w:top w:val="none" w:sz="0" w:space="0" w:color="auto"/>
        <w:left w:val="none" w:sz="0" w:space="0" w:color="auto"/>
        <w:bottom w:val="none" w:sz="0" w:space="0" w:color="auto"/>
        <w:right w:val="none" w:sz="0" w:space="0" w:color="auto"/>
      </w:divBdr>
    </w:div>
    <w:div w:id="1895265501">
      <w:bodyDiv w:val="1"/>
      <w:marLeft w:val="0"/>
      <w:marRight w:val="0"/>
      <w:marTop w:val="0"/>
      <w:marBottom w:val="0"/>
      <w:divBdr>
        <w:top w:val="none" w:sz="0" w:space="0" w:color="auto"/>
        <w:left w:val="none" w:sz="0" w:space="0" w:color="auto"/>
        <w:bottom w:val="none" w:sz="0" w:space="0" w:color="auto"/>
        <w:right w:val="none" w:sz="0" w:space="0" w:color="auto"/>
      </w:divBdr>
    </w:div>
    <w:div w:id="19153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15555C-40D3-4FA9-82B4-484FF44B6B7C}">
  <ds:schemaRefs>
    <ds:schemaRef ds:uri="http://www.w3.org/XML/1998/namespace"/>
    <ds:schemaRef ds:uri="http://purl.org/dc/elements/1.1/"/>
    <ds:schemaRef ds:uri="http://schemas.microsoft.com/office/2006/documentManagement/types"/>
    <ds:schemaRef ds:uri="83f22d2f-d16e-4be6-ad4f-29fa0b067c3c"/>
    <ds:schemaRef ds:uri="3b34c8f0-1ef5-4d1e-bb66-517ce7fe7356"/>
    <ds:schemaRef ds:uri="http://purl.org/dc/terms/"/>
    <ds:schemaRef ds:uri="http://schemas.microsoft.com/office/infopath/2007/PartnerControls"/>
    <ds:schemaRef ds:uri="a3840f4f-04be-43d1-b2ef-6ff1382503c7"/>
    <ds:schemaRef ds:uri="71c5aaf6-e6ce-465b-b873-5148d2a4c105"/>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862</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Busan, South Korea, 21st - 25th May 2018 											 R2-1807174</vt:lpstr>
      <vt:lpstr>1	Introduction</vt:lpstr>
      <vt:lpstr>2	Discussion </vt:lpstr>
      <vt:lpstr>3	Conclusion </vt:lpstr>
      <vt:lpstr>References</vt:lpstr>
    </vt:vector>
  </TitlesOfParts>
  <Company>Nokia Siemens Networks</Company>
  <LinksUpToDate>false</LinksUpToDate>
  <CharactersWithSpaces>5272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dc:description/>
  <cp:lastModifiedBy>Nokia</cp:lastModifiedBy>
  <cp:revision>2</cp:revision>
  <dcterms:created xsi:type="dcterms:W3CDTF">2018-05-11T01:24:00Z</dcterms:created>
  <dcterms:modified xsi:type="dcterms:W3CDTF">2018-05-11T01:24:00Z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